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02CF0B">
      <w:pPr>
        <w:spacing w:before="64" w:line="221" w:lineRule="auto"/>
        <w:ind w:left="704"/>
        <w:outlineLvl w:val="0"/>
        <w:rPr>
          <w:rFonts w:ascii="黑体" w:hAnsi="黑体" w:eastAsia="黑体" w:cs="黑体"/>
          <w:sz w:val="32"/>
          <w:szCs w:val="32"/>
        </w:rPr>
      </w:pPr>
      <w:r>
        <w:rPr>
          <w:rFonts w:ascii="黑体" w:hAnsi="黑体" w:eastAsia="黑体" w:cs="黑体"/>
          <w:b/>
          <w:bCs/>
          <w:spacing w:val="-2"/>
          <w:sz w:val="32"/>
          <w:szCs w:val="32"/>
        </w:rPr>
        <w:t>中国银行股份有限公司航运直通车代收业务付款授</w:t>
      </w:r>
      <w:r>
        <w:rPr>
          <w:rFonts w:ascii="黑体" w:hAnsi="黑体" w:eastAsia="黑体" w:cs="黑体"/>
          <w:b/>
          <w:bCs/>
          <w:spacing w:val="-3"/>
          <w:sz w:val="32"/>
          <w:szCs w:val="32"/>
        </w:rPr>
        <w:t>权书</w:t>
      </w:r>
    </w:p>
    <w:p w14:paraId="40F07923">
      <w:pPr>
        <w:pStyle w:val="2"/>
        <w:spacing w:before="140" w:line="219" w:lineRule="auto"/>
        <w:ind w:left="5999"/>
      </w:pPr>
      <w:r>
        <w:rPr>
          <w:spacing w:val="-14"/>
        </w:rPr>
        <w:t>编号：</w:t>
      </w:r>
    </w:p>
    <w:p w14:paraId="21939893">
      <w:pPr>
        <w:spacing w:line="255" w:lineRule="auto"/>
        <w:rPr>
          <w:rFonts w:ascii="Arial"/>
          <w:sz w:val="21"/>
        </w:rPr>
      </w:pPr>
    </w:p>
    <w:p w14:paraId="5F315D05">
      <w:pPr>
        <w:spacing w:line="255" w:lineRule="auto"/>
        <w:rPr>
          <w:rFonts w:ascii="Arial"/>
          <w:sz w:val="21"/>
        </w:rPr>
      </w:pPr>
    </w:p>
    <w:p w14:paraId="6CE67970">
      <w:pPr>
        <w:pStyle w:val="2"/>
        <w:spacing w:before="65" w:line="219" w:lineRule="auto"/>
        <w:ind w:left="429"/>
        <w:rPr>
          <w:sz w:val="20"/>
          <w:szCs w:val="20"/>
        </w:rPr>
      </w:pPr>
      <w:r>
        <w:rPr>
          <w:sz w:val="20"/>
          <w:szCs w:val="20"/>
        </w:rPr>
        <w:t>授权人：</w:t>
      </w:r>
      <w:r>
        <w:rPr>
          <w:spacing w:val="-50"/>
          <w:sz w:val="20"/>
          <w:szCs w:val="20"/>
        </w:rPr>
        <w:t xml:space="preserve"> </w:t>
      </w:r>
      <w:r>
        <w:rPr>
          <w:sz w:val="20"/>
          <w:szCs w:val="20"/>
          <w:u w:val="single" w:color="auto"/>
        </w:rPr>
        <w:t xml:space="preserve">                                                  </w:t>
      </w:r>
    </w:p>
    <w:p w14:paraId="435CAB8A">
      <w:pPr>
        <w:pStyle w:val="2"/>
        <w:spacing w:before="193" w:line="219" w:lineRule="auto"/>
        <w:ind w:left="429"/>
      </w:pPr>
      <w:r>
        <w:rPr>
          <w:spacing w:val="-8"/>
        </w:rPr>
        <w:t>法定代表人/单位负责人：</w:t>
      </w:r>
      <w:r>
        <w:rPr>
          <w:spacing w:val="-8"/>
          <w:u w:val="single" w:color="auto"/>
        </w:rPr>
        <w:t xml:space="preserve">                                 </w:t>
      </w:r>
    </w:p>
    <w:p w14:paraId="3E9FFF5F">
      <w:pPr>
        <w:pStyle w:val="2"/>
        <w:spacing w:before="179" w:line="220" w:lineRule="auto"/>
        <w:ind w:left="429"/>
      </w:pPr>
      <w:r>
        <w:rPr>
          <w:spacing w:val="-8"/>
        </w:rPr>
        <w:t>住所地：</w:t>
      </w:r>
      <w:r>
        <w:rPr>
          <w:spacing w:val="-8"/>
          <w:u w:val="single" w:color="auto"/>
        </w:rPr>
        <w:t xml:space="preserve">                          </w:t>
      </w:r>
      <w:r>
        <w:rPr>
          <w:spacing w:val="-9"/>
          <w:u w:val="single" w:color="auto"/>
        </w:rPr>
        <w:t xml:space="preserve">      电</w:t>
      </w:r>
      <w:r>
        <w:rPr>
          <w:spacing w:val="-9"/>
        </w:rPr>
        <w:t>话：</w:t>
      </w:r>
      <w:r>
        <w:rPr>
          <w:u w:val="single" w:color="auto"/>
        </w:rPr>
        <w:t xml:space="preserve">          </w:t>
      </w:r>
    </w:p>
    <w:p w14:paraId="5F7E75C5">
      <w:pPr>
        <w:pStyle w:val="2"/>
        <w:spacing w:before="187" w:line="219" w:lineRule="auto"/>
        <w:ind w:left="429"/>
        <w:rPr>
          <w:sz w:val="21"/>
          <w:szCs w:val="21"/>
        </w:rPr>
      </w:pPr>
      <w:r>
        <w:rPr>
          <w:spacing w:val="-1"/>
          <w:sz w:val="21"/>
          <w:szCs w:val="21"/>
        </w:rPr>
        <w:t>被授权人：中国银行股份有限公司</w:t>
      </w:r>
      <w:r>
        <w:rPr>
          <w:spacing w:val="-51"/>
          <w:sz w:val="21"/>
          <w:szCs w:val="21"/>
        </w:rPr>
        <w:t xml:space="preserve"> </w:t>
      </w:r>
      <w:r>
        <w:rPr>
          <w:sz w:val="21"/>
          <w:szCs w:val="21"/>
          <w:u w:val="single" w:color="auto"/>
        </w:rPr>
        <w:t xml:space="preserve">                          </w:t>
      </w:r>
    </w:p>
    <w:p w14:paraId="1C5CB67F">
      <w:pPr>
        <w:pStyle w:val="2"/>
        <w:spacing w:before="201" w:line="230" w:lineRule="auto"/>
        <w:ind w:left="429"/>
      </w:pPr>
      <w:r>
        <w:rPr>
          <w:spacing w:val="-6"/>
        </w:rPr>
        <w:t>住所地：</w:t>
      </w:r>
      <w:r>
        <w:rPr>
          <w:spacing w:val="-6"/>
          <w:u w:val="single" w:color="auto"/>
        </w:rPr>
        <w:t xml:space="preserve">                               </w:t>
      </w:r>
      <w:r>
        <w:rPr>
          <w:spacing w:val="-93"/>
        </w:rPr>
        <w:t xml:space="preserve"> </w:t>
      </w:r>
      <w:r>
        <w:rPr>
          <w:spacing w:val="-6"/>
        </w:rPr>
        <w:t>电话：</w:t>
      </w:r>
      <w:r>
        <w:rPr>
          <w:u w:val="single" w:color="auto"/>
        </w:rPr>
        <w:t xml:space="preserve">          </w:t>
      </w:r>
    </w:p>
    <w:p w14:paraId="4D1F8B25">
      <w:pPr>
        <w:pStyle w:val="2"/>
        <w:spacing w:before="165" w:line="372" w:lineRule="auto"/>
        <w:ind w:firstLine="429"/>
        <w:jc w:val="both"/>
        <w:rPr>
          <w:sz w:val="21"/>
          <w:szCs w:val="21"/>
        </w:rPr>
      </w:pPr>
      <w:r>
        <w:rPr>
          <w:spacing w:val="-5"/>
          <w:sz w:val="21"/>
          <w:szCs w:val="21"/>
        </w:rPr>
        <w:t>为保证航运直通车代收业务顺利开展，加速资金周转</w:t>
      </w:r>
      <w:r>
        <w:rPr>
          <w:spacing w:val="-6"/>
          <w:sz w:val="21"/>
          <w:szCs w:val="21"/>
        </w:rPr>
        <w:t>，提高结算效率，本着平等、合作的原则，</w:t>
      </w:r>
      <w:r>
        <w:rPr>
          <w:sz w:val="21"/>
          <w:szCs w:val="21"/>
        </w:rPr>
        <w:t xml:space="preserve"> 授权人自愿授权被授权人从其指定账户代缴境内本外币运费至收款企业指定账</w:t>
      </w:r>
      <w:r>
        <w:rPr>
          <w:spacing w:val="-1"/>
          <w:sz w:val="21"/>
          <w:szCs w:val="21"/>
        </w:rPr>
        <w:t>户，相关账户信息如</w:t>
      </w:r>
      <w:r>
        <w:rPr>
          <w:sz w:val="21"/>
          <w:szCs w:val="21"/>
        </w:rPr>
        <w:t xml:space="preserve"> </w:t>
      </w:r>
      <w:r>
        <w:rPr>
          <w:spacing w:val="-16"/>
          <w:sz w:val="21"/>
          <w:szCs w:val="21"/>
        </w:rPr>
        <w:t>下：</w:t>
      </w:r>
    </w:p>
    <w:p w14:paraId="2C863FE7">
      <w:pPr>
        <w:pStyle w:val="2"/>
        <w:spacing w:before="22" w:line="219" w:lineRule="auto"/>
        <w:ind w:left="1509"/>
      </w:pPr>
      <w:r>
        <w:rPr>
          <w:spacing w:val="-4"/>
        </w:rPr>
        <w:t>授权人账户信息                             收款企业账</w:t>
      </w:r>
      <w:r>
        <w:rPr>
          <w:spacing w:val="-5"/>
        </w:rPr>
        <w:t>户信息</w:t>
      </w:r>
    </w:p>
    <w:p w14:paraId="3060A84F">
      <w:pPr>
        <w:pStyle w:val="2"/>
        <w:spacing w:before="246" w:line="219" w:lineRule="auto"/>
        <w:ind w:left="3889"/>
        <w:rPr>
          <w:sz w:val="20"/>
          <w:szCs w:val="20"/>
        </w:rPr>
      </w:pPr>
      <w:r>
        <w:rPr>
          <w:spacing w:val="8"/>
          <w:sz w:val="20"/>
          <w:szCs w:val="20"/>
        </w:rPr>
        <w:t>境内外币运费</w:t>
      </w:r>
    </w:p>
    <w:p w14:paraId="57757A70">
      <w:pPr>
        <w:spacing w:line="195" w:lineRule="exact"/>
      </w:pPr>
    </w:p>
    <w:tbl>
      <w:tblPr>
        <w:tblStyle w:val="5"/>
        <w:tblW w:w="8912" w:type="dxa"/>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925"/>
        <w:gridCol w:w="4620"/>
        <w:gridCol w:w="3367"/>
      </w:tblGrid>
      <w:tr w14:paraId="67AA0CC6">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06" w:hRule="atLeast"/>
        </w:trPr>
        <w:tc>
          <w:tcPr>
            <w:tcW w:w="925" w:type="dxa"/>
            <w:vAlign w:val="top"/>
          </w:tcPr>
          <w:p w14:paraId="6D95CA87">
            <w:pPr>
              <w:spacing w:before="50" w:line="220" w:lineRule="auto"/>
              <w:rPr>
                <w:rFonts w:ascii="宋体" w:hAnsi="宋体" w:eastAsia="宋体" w:cs="宋体"/>
                <w:sz w:val="22"/>
                <w:szCs w:val="22"/>
              </w:rPr>
            </w:pPr>
            <w:r>
              <w:rPr>
                <w:rFonts w:ascii="宋体" w:hAnsi="宋体" w:eastAsia="宋体" w:cs="宋体"/>
                <w:spacing w:val="-14"/>
                <w:position w:val="-3"/>
                <w:sz w:val="22"/>
                <w:szCs w:val="22"/>
              </w:rPr>
              <w:t>户名：</w:t>
            </w:r>
          </w:p>
        </w:tc>
        <w:tc>
          <w:tcPr>
            <w:tcW w:w="4620" w:type="dxa"/>
            <w:vAlign w:val="top"/>
          </w:tcPr>
          <w:p w14:paraId="5D82C370">
            <w:pPr>
              <w:tabs>
                <w:tab w:val="left" w:pos="3123"/>
              </w:tabs>
              <w:spacing w:line="220" w:lineRule="auto"/>
              <w:ind w:left="434"/>
              <w:rPr>
                <w:rFonts w:ascii="宋体" w:hAnsi="宋体" w:eastAsia="宋体" w:cs="宋体"/>
                <w:sz w:val="23"/>
                <w:szCs w:val="23"/>
              </w:rPr>
            </w:pPr>
            <w:r>
              <w:rPr>
                <w:rFonts w:ascii="宋体" w:hAnsi="宋体" w:eastAsia="宋体" w:cs="宋体"/>
                <w:sz w:val="23"/>
                <w:szCs w:val="23"/>
                <w:u w:val="single" w:color="auto"/>
              </w:rPr>
              <w:tab/>
            </w:r>
            <w:r>
              <w:rPr>
                <w:rFonts w:ascii="宋体" w:hAnsi="宋体" w:eastAsia="宋体" w:cs="宋体"/>
                <w:spacing w:val="25"/>
                <w:sz w:val="23"/>
                <w:szCs w:val="23"/>
              </w:rPr>
              <w:t xml:space="preserve">    </w:t>
            </w:r>
            <w:r>
              <w:rPr>
                <w:rFonts w:ascii="宋体" w:hAnsi="宋体" w:eastAsia="宋体" w:cs="宋体"/>
                <w:spacing w:val="-22"/>
                <w:sz w:val="23"/>
                <w:szCs w:val="23"/>
              </w:rPr>
              <w:t>户名：</w:t>
            </w:r>
          </w:p>
        </w:tc>
        <w:tc>
          <w:tcPr>
            <w:tcW w:w="3367" w:type="dxa"/>
            <w:vAlign w:val="top"/>
          </w:tcPr>
          <w:p w14:paraId="6E1A8FF3">
            <w:pPr>
              <w:spacing w:line="219" w:lineRule="auto"/>
              <w:jc w:val="right"/>
              <w:rPr>
                <w:rFonts w:ascii="宋体" w:hAnsi="宋体" w:eastAsia="宋体" w:cs="宋体"/>
                <w:sz w:val="23"/>
                <w:szCs w:val="23"/>
              </w:rPr>
            </w:pPr>
            <w:r>
              <w:rPr>
                <w:rFonts w:ascii="宋体" w:hAnsi="宋体" w:eastAsia="宋体" w:cs="宋体"/>
                <w:spacing w:val="7"/>
                <w:sz w:val="23"/>
                <w:szCs w:val="23"/>
                <w:u w:val="single" w:color="auto"/>
              </w:rPr>
              <w:t>民生国际船务代理有限公</w:t>
            </w:r>
            <w:r>
              <w:rPr>
                <w:rFonts w:ascii="宋体" w:hAnsi="宋体" w:eastAsia="宋体" w:cs="宋体"/>
                <w:spacing w:val="7"/>
                <w:sz w:val="23"/>
                <w:szCs w:val="23"/>
              </w:rPr>
              <w:t>司</w:t>
            </w:r>
          </w:p>
        </w:tc>
      </w:tr>
      <w:tr w14:paraId="5ACD738F">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03" w:hRule="atLeast"/>
        </w:trPr>
        <w:tc>
          <w:tcPr>
            <w:tcW w:w="925" w:type="dxa"/>
            <w:vAlign w:val="top"/>
          </w:tcPr>
          <w:p w14:paraId="4945D204">
            <w:pPr>
              <w:spacing w:before="135" w:line="216" w:lineRule="auto"/>
              <w:rPr>
                <w:rFonts w:ascii="宋体" w:hAnsi="宋体" w:eastAsia="宋体" w:cs="宋体"/>
                <w:sz w:val="22"/>
                <w:szCs w:val="22"/>
              </w:rPr>
            </w:pPr>
            <w:r>
              <w:rPr>
                <w:rFonts w:ascii="宋体" w:hAnsi="宋体" w:eastAsia="宋体" w:cs="宋体"/>
                <w:spacing w:val="-14"/>
                <w:position w:val="2"/>
                <w:sz w:val="22"/>
                <w:szCs w:val="22"/>
              </w:rPr>
              <w:t>账号：</w:t>
            </w:r>
          </w:p>
        </w:tc>
        <w:tc>
          <w:tcPr>
            <w:tcW w:w="4620" w:type="dxa"/>
            <w:vAlign w:val="top"/>
          </w:tcPr>
          <w:p w14:paraId="73ED2F6A">
            <w:pPr>
              <w:tabs>
                <w:tab w:val="left" w:pos="3123"/>
              </w:tabs>
              <w:spacing w:before="156" w:line="190" w:lineRule="auto"/>
              <w:ind w:left="434"/>
              <w:rPr>
                <w:rFonts w:ascii="宋体" w:hAnsi="宋体" w:eastAsia="宋体" w:cs="宋体"/>
                <w:sz w:val="23"/>
                <w:szCs w:val="23"/>
              </w:rPr>
            </w:pPr>
            <w:r>
              <w:rPr>
                <w:rFonts w:ascii="宋体" w:hAnsi="宋体" w:eastAsia="宋体" w:cs="宋体"/>
                <w:sz w:val="23"/>
                <w:szCs w:val="23"/>
                <w:u w:val="single" w:color="auto"/>
              </w:rPr>
              <w:tab/>
            </w:r>
            <w:r>
              <w:rPr>
                <w:rFonts w:ascii="宋体" w:hAnsi="宋体" w:eastAsia="宋体" w:cs="宋体"/>
                <w:spacing w:val="25"/>
                <w:sz w:val="23"/>
                <w:szCs w:val="23"/>
              </w:rPr>
              <w:t xml:space="preserve">    </w:t>
            </w:r>
            <w:r>
              <w:rPr>
                <w:rFonts w:ascii="宋体" w:hAnsi="宋体" w:eastAsia="宋体" w:cs="宋体"/>
                <w:spacing w:val="-22"/>
                <w:sz w:val="23"/>
                <w:szCs w:val="23"/>
              </w:rPr>
              <w:t>账号：</w:t>
            </w:r>
          </w:p>
        </w:tc>
        <w:tc>
          <w:tcPr>
            <w:tcW w:w="3367" w:type="dxa"/>
            <w:vAlign w:val="top"/>
          </w:tcPr>
          <w:p w14:paraId="4C8AA529">
            <w:pPr>
              <w:tabs>
                <w:tab w:val="left" w:pos="878"/>
              </w:tabs>
              <w:spacing w:before="195" w:line="179" w:lineRule="auto"/>
              <w:ind w:left="454"/>
              <w:rPr>
                <w:rFonts w:ascii="Times New Roman" w:hAnsi="Times New Roman" w:eastAsia="Times New Roman" w:cs="Times New Roman"/>
                <w:sz w:val="23"/>
                <w:szCs w:val="23"/>
              </w:rPr>
            </w:pPr>
            <w:r>
              <w:rPr>
                <w:rFonts w:ascii="Times New Roman" w:hAnsi="Times New Roman" w:eastAsia="Times New Roman" w:cs="Times New Roman"/>
                <w:sz w:val="23"/>
                <w:szCs w:val="23"/>
                <w:u w:val="single" w:color="auto"/>
              </w:rPr>
              <w:tab/>
            </w:r>
            <w:r>
              <w:rPr>
                <w:rFonts w:ascii="Times New Roman" w:hAnsi="Times New Roman" w:eastAsia="Times New Roman" w:cs="Times New Roman"/>
                <w:spacing w:val="-1"/>
                <w:sz w:val="23"/>
                <w:szCs w:val="23"/>
                <w:u w:val="single" w:color="auto"/>
              </w:rPr>
              <w:t>436459237050</w:t>
            </w:r>
            <w:r>
              <w:rPr>
                <w:rFonts w:ascii="Times New Roman" w:hAnsi="Times New Roman" w:eastAsia="Times New Roman" w:cs="Times New Roman"/>
                <w:sz w:val="23"/>
                <w:szCs w:val="23"/>
                <w:u w:val="single" w:color="auto"/>
              </w:rPr>
              <w:t xml:space="preserve">               </w:t>
            </w:r>
          </w:p>
        </w:tc>
      </w:tr>
    </w:tbl>
    <w:p w14:paraId="3E7AF189">
      <w:pPr>
        <w:pStyle w:val="2"/>
        <w:spacing w:before="211" w:line="394" w:lineRule="auto"/>
        <w:ind w:left="3759" w:right="154" w:hanging="3759"/>
      </w:pPr>
      <w:r>
        <w:rPr>
          <w:spacing w:val="3"/>
          <w:position w:val="2"/>
        </w:rPr>
        <w:t>开户行：</w:t>
      </w:r>
      <w:r>
        <w:rPr>
          <w:spacing w:val="14"/>
          <w:position w:val="2"/>
        </w:rPr>
        <w:t xml:space="preserve">    </w:t>
      </w:r>
      <w:r>
        <w:rPr>
          <w:spacing w:val="3"/>
          <w:position w:val="2"/>
          <w:u w:val="single" w:color="auto"/>
        </w:rPr>
        <w:t xml:space="preserve">                 </w:t>
      </w:r>
      <w:r>
        <w:rPr>
          <w:spacing w:val="2"/>
          <w:position w:val="2"/>
          <w:u w:val="single" w:color="auto"/>
        </w:rPr>
        <w:t xml:space="preserve">       </w:t>
      </w:r>
      <w:r>
        <w:rPr>
          <w:spacing w:val="2"/>
          <w:position w:val="2"/>
        </w:rPr>
        <w:t xml:space="preserve">     </w:t>
      </w:r>
      <w:r>
        <w:rPr>
          <w:spacing w:val="2"/>
          <w:sz w:val="23"/>
          <w:szCs w:val="23"/>
        </w:rPr>
        <w:t xml:space="preserve">开户行：    </w:t>
      </w:r>
      <w:r>
        <w:rPr>
          <w:spacing w:val="-81"/>
          <w:sz w:val="23"/>
          <w:szCs w:val="23"/>
          <w:u w:val="single" w:color="auto"/>
        </w:rPr>
        <w:t xml:space="preserve"> </w:t>
      </w:r>
      <w:r>
        <w:rPr>
          <w:spacing w:val="2"/>
          <w:sz w:val="23"/>
          <w:szCs w:val="23"/>
          <w:u w:val="single" w:color="auto"/>
        </w:rPr>
        <w:t>中国银行上海市分行营业</w:t>
      </w:r>
      <w:r>
        <w:rPr>
          <w:spacing w:val="2"/>
          <w:sz w:val="23"/>
          <w:szCs w:val="23"/>
        </w:rPr>
        <w:t>部</w:t>
      </w:r>
      <w:r>
        <w:rPr>
          <w:sz w:val="23"/>
          <w:szCs w:val="23"/>
        </w:rPr>
        <w:t xml:space="preserve"> </w:t>
      </w:r>
      <w:bookmarkStart w:id="0" w:name="_GoBack"/>
      <w:bookmarkEnd w:id="0"/>
      <w:r>
        <w:rPr>
          <w:spacing w:val="-7"/>
        </w:rPr>
        <w:t>境内人民币运费</w:t>
      </w:r>
    </w:p>
    <w:p w14:paraId="46E03E63">
      <w:pPr>
        <w:pStyle w:val="2"/>
        <w:spacing w:before="40" w:line="229" w:lineRule="auto"/>
        <w:rPr>
          <w:sz w:val="21"/>
          <w:szCs w:val="21"/>
        </w:rPr>
      </w:pPr>
      <w:r>
        <w:rPr>
          <w:spacing w:val="-2"/>
          <w:sz w:val="21"/>
          <w:szCs w:val="21"/>
        </w:rPr>
        <w:t>户名：</w:t>
      </w:r>
      <w:r>
        <w:rPr>
          <w:spacing w:val="3"/>
          <w:sz w:val="21"/>
          <w:szCs w:val="21"/>
        </w:rPr>
        <w:t xml:space="preserve">       </w:t>
      </w:r>
      <w:r>
        <w:rPr>
          <w:spacing w:val="2"/>
          <w:sz w:val="21"/>
          <w:szCs w:val="21"/>
          <w:u w:val="single" w:color="auto"/>
        </w:rPr>
        <w:t xml:space="preserve">                         </w:t>
      </w:r>
      <w:r>
        <w:rPr>
          <w:spacing w:val="9"/>
          <w:sz w:val="21"/>
          <w:szCs w:val="21"/>
        </w:rPr>
        <w:t xml:space="preserve">     </w:t>
      </w:r>
      <w:r>
        <w:rPr>
          <w:spacing w:val="-2"/>
          <w:sz w:val="21"/>
          <w:szCs w:val="21"/>
        </w:rPr>
        <w:t xml:space="preserve">户名：       </w:t>
      </w:r>
      <w:r>
        <w:rPr>
          <w:spacing w:val="-2"/>
          <w:sz w:val="21"/>
          <w:szCs w:val="21"/>
          <w:u w:val="single" w:color="auto"/>
        </w:rPr>
        <w:t xml:space="preserve">  </w:t>
      </w:r>
      <w:r>
        <w:rPr>
          <w:rFonts w:hint="eastAsia"/>
          <w:spacing w:val="-2"/>
          <w:sz w:val="21"/>
          <w:szCs w:val="21"/>
          <w:u w:val="single" w:color="auto"/>
          <w:lang w:val="en-US" w:eastAsia="zh-CN"/>
        </w:rPr>
        <w:t>民生国际船务代理有限公司</w:t>
      </w:r>
      <w:r>
        <w:rPr>
          <w:spacing w:val="-2"/>
          <w:sz w:val="21"/>
          <w:szCs w:val="21"/>
          <w:u w:val="single" w:color="auto"/>
        </w:rPr>
        <w:t xml:space="preserve">                    </w:t>
      </w:r>
    </w:p>
    <w:p w14:paraId="77BD3D58">
      <w:pPr>
        <w:pStyle w:val="2"/>
        <w:spacing w:before="241" w:line="221" w:lineRule="auto"/>
      </w:pPr>
      <w:r>
        <w:rPr>
          <w:spacing w:val="-4"/>
        </w:rPr>
        <w:t>账号：</w:t>
      </w:r>
      <w:r>
        <w:rPr>
          <w:spacing w:val="10"/>
        </w:rPr>
        <w:t xml:space="preserve">      </w:t>
      </w:r>
      <w:r>
        <w:rPr>
          <w:spacing w:val="1"/>
          <w:u w:val="single" w:color="auto"/>
        </w:rPr>
        <w:t xml:space="preserve">                        </w:t>
      </w:r>
      <w:r>
        <w:rPr>
          <w:spacing w:val="5"/>
        </w:rPr>
        <w:t xml:space="preserve">     </w:t>
      </w:r>
      <w:r>
        <w:rPr>
          <w:spacing w:val="-4"/>
        </w:rPr>
        <w:t>账号：</w:t>
      </w:r>
      <w:r>
        <w:rPr>
          <w:spacing w:val="8"/>
        </w:rPr>
        <w:t xml:space="preserve">      </w:t>
      </w:r>
      <w:r>
        <w:rPr>
          <w:u w:val="single" w:color="auto"/>
        </w:rPr>
        <w:t xml:space="preserve">   </w:t>
      </w:r>
      <w:r>
        <w:rPr>
          <w:rFonts w:hint="eastAsia"/>
          <w:szCs w:val="21"/>
        </w:rPr>
        <w:t>437759245508</w:t>
      </w:r>
      <w:r>
        <w:rPr>
          <w:u w:val="single" w:color="auto"/>
        </w:rPr>
        <w:t xml:space="preserve">                      </w:t>
      </w:r>
    </w:p>
    <w:p w14:paraId="6E5A04D1">
      <w:pPr>
        <w:pStyle w:val="2"/>
        <w:spacing w:before="226" w:line="228" w:lineRule="auto"/>
      </w:pPr>
      <w:r>
        <w:rPr>
          <w:spacing w:val="-1"/>
        </w:rPr>
        <w:t>开户行：</w:t>
      </w:r>
      <w:r>
        <w:rPr>
          <w:spacing w:val="15"/>
        </w:rPr>
        <w:t xml:space="preserve">    </w:t>
      </w:r>
      <w:r>
        <w:rPr>
          <w:spacing w:val="1"/>
          <w:u w:val="single" w:color="auto"/>
        </w:rPr>
        <w:t xml:space="preserve">                        </w:t>
      </w:r>
      <w:r>
        <w:rPr>
          <w:spacing w:val="-1"/>
        </w:rPr>
        <w:t xml:space="preserve">     开户行：</w:t>
      </w:r>
      <w:r>
        <w:rPr>
          <w:spacing w:val="16"/>
        </w:rPr>
        <w:t xml:space="preserve">    </w:t>
      </w:r>
      <w:r>
        <w:rPr>
          <w:u w:val="single" w:color="auto"/>
        </w:rPr>
        <w:t xml:space="preserve">   </w:t>
      </w:r>
      <w:r>
        <w:rPr>
          <w:rFonts w:hint="eastAsia"/>
          <w:szCs w:val="21"/>
        </w:rPr>
        <w:t>中国银行上海市分行</w:t>
      </w:r>
      <w:r>
        <w:rPr>
          <w:u w:val="single" w:color="auto"/>
        </w:rPr>
        <w:t xml:space="preserve">                      </w:t>
      </w:r>
    </w:p>
    <w:p w14:paraId="7C1172B7">
      <w:pPr>
        <w:spacing w:line="296" w:lineRule="auto"/>
        <w:rPr>
          <w:rFonts w:ascii="Arial"/>
          <w:sz w:val="21"/>
        </w:rPr>
      </w:pPr>
    </w:p>
    <w:p w14:paraId="11CBCC13">
      <w:pPr>
        <w:spacing w:line="297" w:lineRule="auto"/>
        <w:rPr>
          <w:rFonts w:ascii="Arial"/>
          <w:sz w:val="21"/>
        </w:rPr>
      </w:pPr>
    </w:p>
    <w:p w14:paraId="1949801E">
      <w:pPr>
        <w:pStyle w:val="2"/>
        <w:spacing w:before="68" w:line="331" w:lineRule="auto"/>
        <w:ind w:right="4" w:firstLine="429"/>
        <w:rPr>
          <w:sz w:val="21"/>
          <w:szCs w:val="21"/>
        </w:rPr>
      </w:pPr>
      <w:r>
        <w:rPr>
          <w:spacing w:val="-1"/>
          <w:sz w:val="21"/>
          <w:szCs w:val="21"/>
        </w:rPr>
        <w:t>一、收款企业根据自身实际业务情况或与授权人约定的订单周期，开具增值税电子普通发票收</w:t>
      </w:r>
      <w:r>
        <w:rPr>
          <w:spacing w:val="17"/>
          <w:sz w:val="21"/>
          <w:szCs w:val="21"/>
        </w:rPr>
        <w:t xml:space="preserve"> </w:t>
      </w:r>
      <w:r>
        <w:rPr>
          <w:spacing w:val="-1"/>
          <w:sz w:val="21"/>
          <w:szCs w:val="21"/>
        </w:rPr>
        <w:t>取运费。被授权人根据收款企业通过其开户行传来的代收指令对授权人指定账户进行代扣，代扣金</w:t>
      </w:r>
      <w:r>
        <w:rPr>
          <w:spacing w:val="11"/>
          <w:sz w:val="21"/>
          <w:szCs w:val="21"/>
        </w:rPr>
        <w:t xml:space="preserve"> </w:t>
      </w:r>
      <w:r>
        <w:rPr>
          <w:sz w:val="21"/>
          <w:szCs w:val="21"/>
        </w:rPr>
        <w:t>额以收款企业开具发票的票面金额为准。授权人所需发票由收</w:t>
      </w:r>
      <w:r>
        <w:rPr>
          <w:spacing w:val="-1"/>
          <w:sz w:val="21"/>
          <w:szCs w:val="21"/>
        </w:rPr>
        <w:t>款企业提供。</w:t>
      </w:r>
    </w:p>
    <w:p w14:paraId="5E9893BD">
      <w:pPr>
        <w:pStyle w:val="2"/>
        <w:spacing w:before="190" w:line="353" w:lineRule="auto"/>
        <w:ind w:right="3" w:firstLine="429"/>
        <w:rPr>
          <w:sz w:val="20"/>
          <w:szCs w:val="20"/>
        </w:rPr>
      </w:pPr>
      <w:r>
        <w:rPr>
          <w:spacing w:val="8"/>
          <w:sz w:val="20"/>
          <w:szCs w:val="20"/>
        </w:rPr>
        <w:t>二</w:t>
      </w:r>
      <w:r>
        <w:rPr>
          <w:spacing w:val="-40"/>
          <w:sz w:val="20"/>
          <w:szCs w:val="20"/>
        </w:rPr>
        <w:t xml:space="preserve"> </w:t>
      </w:r>
      <w:r>
        <w:rPr>
          <w:spacing w:val="8"/>
          <w:sz w:val="20"/>
          <w:szCs w:val="20"/>
        </w:rPr>
        <w:t>、被授权人对收款企业提供的代收指令进行逐笔审核，确认是否已建立相应授权关系且与授</w:t>
      </w:r>
      <w:r>
        <w:rPr>
          <w:sz w:val="20"/>
          <w:szCs w:val="20"/>
        </w:rPr>
        <w:t xml:space="preserve"> </w:t>
      </w:r>
      <w:r>
        <w:rPr>
          <w:spacing w:val="9"/>
          <w:sz w:val="20"/>
          <w:szCs w:val="20"/>
        </w:rPr>
        <w:t>权事项相符等。如审核通过，被授权人根据代收指令，扣划授权人指定账户</w:t>
      </w:r>
      <w:r>
        <w:rPr>
          <w:spacing w:val="8"/>
          <w:sz w:val="20"/>
          <w:szCs w:val="20"/>
        </w:rPr>
        <w:t>资金给收款企业，不再</w:t>
      </w:r>
      <w:r>
        <w:rPr>
          <w:sz w:val="20"/>
          <w:szCs w:val="20"/>
        </w:rPr>
        <w:t xml:space="preserve"> </w:t>
      </w:r>
      <w:r>
        <w:rPr>
          <w:spacing w:val="9"/>
          <w:sz w:val="20"/>
          <w:szCs w:val="20"/>
        </w:rPr>
        <w:t>与授权人进行交易确认。交易完成后，被授权人将通过短信、企业网银等事先约定的</w:t>
      </w:r>
      <w:r>
        <w:rPr>
          <w:spacing w:val="8"/>
          <w:sz w:val="20"/>
          <w:szCs w:val="20"/>
        </w:rPr>
        <w:t>有效方式及时</w:t>
      </w:r>
      <w:r>
        <w:rPr>
          <w:sz w:val="20"/>
          <w:szCs w:val="20"/>
        </w:rPr>
        <w:t xml:space="preserve"> </w:t>
      </w:r>
      <w:r>
        <w:rPr>
          <w:spacing w:val="8"/>
          <w:sz w:val="20"/>
          <w:szCs w:val="20"/>
        </w:rPr>
        <w:t>向授权人逐笔反馈代收业务信息。</w:t>
      </w:r>
    </w:p>
    <w:p w14:paraId="358ACA6D">
      <w:pPr>
        <w:pStyle w:val="2"/>
        <w:spacing w:before="202" w:line="285" w:lineRule="auto"/>
        <w:ind w:left="3" w:right="21" w:firstLine="426"/>
      </w:pPr>
      <w:r>
        <w:rPr>
          <w:spacing w:val="-11"/>
        </w:rPr>
        <w:t>三、授权人应在其指定账户保留足够余额，因指定账户余额不足而无法支付上述款项导致的一</w:t>
      </w:r>
      <w:r>
        <w:rPr>
          <w:spacing w:val="1"/>
        </w:rPr>
        <w:t xml:space="preserve"> </w:t>
      </w:r>
      <w:r>
        <w:rPr>
          <w:b/>
          <w:bCs/>
          <w:spacing w:val="-13"/>
        </w:rPr>
        <w:t>切经济、行政纠纷和违约责任全部由授权人承担。</w:t>
      </w:r>
    </w:p>
    <w:p w14:paraId="476F9261">
      <w:pPr>
        <w:pStyle w:val="2"/>
        <w:spacing w:before="200" w:line="219" w:lineRule="auto"/>
        <w:ind w:right="24"/>
        <w:jc w:val="right"/>
        <w:rPr>
          <w:sz w:val="20"/>
          <w:szCs w:val="20"/>
        </w:rPr>
      </w:pPr>
      <w:r>
        <w:rPr>
          <w:spacing w:val="7"/>
          <w:sz w:val="20"/>
          <w:szCs w:val="20"/>
        </w:rPr>
        <w:t>四</w:t>
      </w:r>
      <w:r>
        <w:rPr>
          <w:spacing w:val="-20"/>
          <w:sz w:val="20"/>
          <w:szCs w:val="20"/>
        </w:rPr>
        <w:t xml:space="preserve"> </w:t>
      </w:r>
      <w:r>
        <w:rPr>
          <w:spacing w:val="7"/>
          <w:sz w:val="20"/>
          <w:szCs w:val="20"/>
        </w:rPr>
        <w:t>、如收款企业提供的代收指令存在未建立相应授权关系或者与授权事项不符等异常情况，被</w:t>
      </w:r>
    </w:p>
    <w:p w14:paraId="5E9CB1EF">
      <w:pPr>
        <w:spacing w:line="219" w:lineRule="auto"/>
        <w:rPr>
          <w:sz w:val="20"/>
          <w:szCs w:val="20"/>
        </w:rPr>
        <w:sectPr>
          <w:footerReference r:id="rId5" w:type="default"/>
          <w:pgSz w:w="11900" w:h="16820"/>
          <w:pgMar w:top="1121" w:right="1437" w:bottom="1249" w:left="1440" w:header="0" w:footer="1083" w:gutter="0"/>
          <w:cols w:space="720" w:num="1"/>
        </w:sectPr>
      </w:pPr>
    </w:p>
    <w:p w14:paraId="7F69A3E8">
      <w:pPr>
        <w:pStyle w:val="2"/>
        <w:spacing w:before="44" w:line="219" w:lineRule="auto"/>
      </w:pPr>
      <w:r>
        <w:rPr>
          <w:spacing w:val="-12"/>
        </w:rPr>
        <w:t>授权人将停止交易。</w:t>
      </w:r>
    </w:p>
    <w:p w14:paraId="1162ABBB">
      <w:pPr>
        <w:pStyle w:val="2"/>
        <w:spacing w:before="148" w:line="219" w:lineRule="auto"/>
        <w:ind w:left="409"/>
        <w:rPr>
          <w:sz w:val="21"/>
          <w:szCs w:val="21"/>
        </w:rPr>
      </w:pPr>
      <w:r>
        <w:rPr>
          <w:spacing w:val="-2"/>
          <w:sz w:val="21"/>
          <w:szCs w:val="21"/>
        </w:rPr>
        <w:t>五</w:t>
      </w:r>
      <w:r>
        <w:rPr>
          <w:spacing w:val="-31"/>
          <w:sz w:val="21"/>
          <w:szCs w:val="21"/>
        </w:rPr>
        <w:t xml:space="preserve"> </w:t>
      </w:r>
      <w:r>
        <w:rPr>
          <w:spacing w:val="-2"/>
          <w:sz w:val="21"/>
          <w:szCs w:val="21"/>
        </w:rPr>
        <w:t>、如被授权人终止为收款企业办理航运直通车代收业务，被授权人将向授权人提示风险。</w:t>
      </w:r>
    </w:p>
    <w:p w14:paraId="649E634C">
      <w:pPr>
        <w:pStyle w:val="2"/>
        <w:spacing w:before="171" w:line="219" w:lineRule="auto"/>
        <w:ind w:left="409"/>
      </w:pPr>
      <w:r>
        <w:rPr>
          <w:spacing w:val="-10"/>
        </w:rPr>
        <w:t>六、如授权人对付款项目或付款金额有异议，可向收款企业查询。</w:t>
      </w:r>
    </w:p>
    <w:p w14:paraId="45E42FBA">
      <w:pPr>
        <w:pStyle w:val="2"/>
        <w:spacing w:before="208" w:line="219" w:lineRule="auto"/>
        <w:ind w:left="409"/>
        <w:rPr>
          <w:sz w:val="20"/>
          <w:szCs w:val="20"/>
        </w:rPr>
      </w:pPr>
      <w:r>
        <w:rPr>
          <w:spacing w:val="9"/>
          <w:sz w:val="20"/>
          <w:szCs w:val="20"/>
        </w:rPr>
        <w:t>七、航运直通车代收业务不收取授权人手续费。</w:t>
      </w:r>
    </w:p>
    <w:p w14:paraId="04ECEBD2">
      <w:pPr>
        <w:pStyle w:val="2"/>
        <w:spacing w:before="171" w:line="293" w:lineRule="auto"/>
        <w:ind w:right="10" w:firstLine="449"/>
      </w:pPr>
      <w:r>
        <w:rPr>
          <w:spacing w:val="8"/>
          <w:sz w:val="20"/>
          <w:szCs w:val="20"/>
        </w:rPr>
        <w:t>八、授权人若决定变更授权，应携带新授权书到被授权人营业机构办理变更授权手续</w:t>
      </w:r>
      <w:r>
        <w:rPr>
          <w:spacing w:val="7"/>
          <w:sz w:val="20"/>
          <w:szCs w:val="20"/>
        </w:rPr>
        <w:t>，并告知</w:t>
      </w:r>
      <w:r>
        <w:rPr>
          <w:sz w:val="20"/>
          <w:szCs w:val="20"/>
        </w:rPr>
        <w:t xml:space="preserve"> </w:t>
      </w:r>
      <w:r>
        <w:rPr>
          <w:spacing w:val="-12"/>
        </w:rPr>
        <w:t>收款企业作好相应变更手续。</w:t>
      </w:r>
      <w:r>
        <w:rPr>
          <w:b/>
          <w:bCs/>
          <w:spacing w:val="-12"/>
        </w:rPr>
        <w:t>因授权人未告知导</w:t>
      </w:r>
      <w:r>
        <w:rPr>
          <w:spacing w:val="-12"/>
        </w:rPr>
        <w:t>致的一切经济、行政</w:t>
      </w:r>
      <w:r>
        <w:rPr>
          <w:spacing w:val="-13"/>
        </w:rPr>
        <w:t>纠纷和违约责任全部由授权人</w:t>
      </w:r>
    </w:p>
    <w:p w14:paraId="6728C71A">
      <w:pPr>
        <w:pStyle w:val="2"/>
        <w:spacing w:before="205" w:line="219" w:lineRule="auto"/>
      </w:pPr>
      <w:r>
        <w:rPr>
          <w:spacing w:val="-9"/>
        </w:rPr>
        <w:t>承担。</w:t>
      </w:r>
    </w:p>
    <w:p w14:paraId="1C6E29EA">
      <w:pPr>
        <w:pStyle w:val="2"/>
        <w:spacing w:before="159" w:line="326" w:lineRule="auto"/>
        <w:ind w:right="15" w:firstLine="449"/>
      </w:pPr>
      <w:r>
        <w:rPr>
          <w:spacing w:val="-2"/>
          <w:sz w:val="21"/>
          <w:szCs w:val="21"/>
        </w:rPr>
        <w:t>九、授权人若决定终止授权，应携带书面终止授权申请书到被授权人营</w:t>
      </w:r>
      <w:r>
        <w:rPr>
          <w:spacing w:val="-3"/>
          <w:sz w:val="21"/>
          <w:szCs w:val="21"/>
        </w:rPr>
        <w:t>业机构办理终止授权手</w:t>
      </w:r>
      <w:r>
        <w:rPr>
          <w:sz w:val="21"/>
          <w:szCs w:val="21"/>
        </w:rPr>
        <w:t xml:space="preserve"> </w:t>
      </w:r>
      <w:r>
        <w:rPr>
          <w:spacing w:val="-11"/>
        </w:rPr>
        <w:t>续，并告知收款企业作好相应终止手续。因授权人未告</w:t>
      </w:r>
      <w:r>
        <w:rPr>
          <w:spacing w:val="-12"/>
        </w:rPr>
        <w:t>知导致的一切经济、行政纠纷和违约责任全</w:t>
      </w:r>
      <w:r>
        <w:t xml:space="preserve"> </w:t>
      </w:r>
      <w:r>
        <w:rPr>
          <w:spacing w:val="-11"/>
        </w:rPr>
        <w:t>部由</w:t>
      </w:r>
      <w:r>
        <w:rPr>
          <w:b/>
          <w:bCs/>
          <w:spacing w:val="-11"/>
        </w:rPr>
        <w:t>授权人承担。</w:t>
      </w:r>
    </w:p>
    <w:p w14:paraId="2D7316DC">
      <w:pPr>
        <w:pStyle w:val="2"/>
        <w:spacing w:before="171" w:line="322" w:lineRule="auto"/>
        <w:ind w:right="16" w:firstLine="449"/>
        <w:rPr>
          <w:sz w:val="20"/>
          <w:szCs w:val="20"/>
        </w:rPr>
      </w:pPr>
      <w:r>
        <w:rPr>
          <w:spacing w:val="6"/>
          <w:sz w:val="20"/>
          <w:szCs w:val="20"/>
        </w:rPr>
        <w:t>十</w:t>
      </w:r>
      <w:r>
        <w:rPr>
          <w:spacing w:val="-28"/>
          <w:sz w:val="20"/>
          <w:szCs w:val="20"/>
        </w:rPr>
        <w:t xml:space="preserve"> </w:t>
      </w:r>
      <w:r>
        <w:rPr>
          <w:spacing w:val="6"/>
          <w:sz w:val="20"/>
          <w:szCs w:val="20"/>
        </w:rPr>
        <w:t>、本授权书自授权人签章之日的次日起生效，至授权人终止授权之日或航运直通车代收业务</w:t>
      </w:r>
      <w:r>
        <w:rPr>
          <w:sz w:val="20"/>
          <w:szCs w:val="20"/>
        </w:rPr>
        <w:t xml:space="preserve"> </w:t>
      </w:r>
      <w:r>
        <w:rPr>
          <w:spacing w:val="9"/>
          <w:sz w:val="20"/>
          <w:szCs w:val="20"/>
        </w:rPr>
        <w:t>被终止之日的次日起失效，以两者中发生较早的日期为准。</w:t>
      </w:r>
    </w:p>
    <w:p w14:paraId="169B2374">
      <w:pPr>
        <w:spacing w:line="286" w:lineRule="auto"/>
        <w:rPr>
          <w:rFonts w:ascii="Arial"/>
          <w:sz w:val="21"/>
        </w:rPr>
      </w:pPr>
    </w:p>
    <w:p w14:paraId="44EF6DC9">
      <w:pPr>
        <w:spacing w:line="286" w:lineRule="auto"/>
        <w:rPr>
          <w:rFonts w:ascii="Arial"/>
          <w:sz w:val="21"/>
        </w:rPr>
      </w:pPr>
    </w:p>
    <w:p w14:paraId="4A777FB9">
      <w:pPr>
        <w:pStyle w:val="2"/>
        <w:spacing w:before="66" w:line="219" w:lineRule="auto"/>
        <w:rPr>
          <w:sz w:val="20"/>
          <w:szCs w:val="20"/>
        </w:rPr>
      </w:pPr>
      <w:r>
        <w:rPr>
          <w:spacing w:val="16"/>
          <w:sz w:val="20"/>
          <w:szCs w:val="20"/>
        </w:rPr>
        <w:t>授权人签章(单位预留印鉴):</w:t>
      </w:r>
    </w:p>
    <w:p w14:paraId="5E2EF9C5">
      <w:pPr>
        <w:spacing w:line="306" w:lineRule="auto"/>
        <w:rPr>
          <w:rFonts w:ascii="Arial"/>
          <w:sz w:val="21"/>
        </w:rPr>
      </w:pPr>
    </w:p>
    <w:p w14:paraId="30F5EC2E">
      <w:pPr>
        <w:spacing w:line="307" w:lineRule="auto"/>
        <w:rPr>
          <w:rFonts w:ascii="Arial"/>
          <w:sz w:val="21"/>
        </w:rPr>
      </w:pPr>
    </w:p>
    <w:p w14:paraId="20C0ECF6">
      <w:pPr>
        <w:spacing w:line="307" w:lineRule="auto"/>
        <w:rPr>
          <w:rFonts w:ascii="Arial"/>
          <w:sz w:val="21"/>
        </w:rPr>
      </w:pPr>
    </w:p>
    <w:p w14:paraId="2FD3E23C">
      <w:pPr>
        <w:pStyle w:val="2"/>
        <w:spacing w:before="69" w:line="219" w:lineRule="auto"/>
        <w:jc w:val="right"/>
        <w:rPr>
          <w:sz w:val="21"/>
          <w:szCs w:val="21"/>
        </w:rPr>
      </w:pPr>
      <w:r>
        <w:rPr>
          <w:spacing w:val="-23"/>
          <w:sz w:val="21"/>
          <w:szCs w:val="21"/>
        </w:rPr>
        <w:t>年</w:t>
      </w:r>
      <w:r>
        <w:rPr>
          <w:spacing w:val="2"/>
          <w:sz w:val="21"/>
          <w:szCs w:val="21"/>
        </w:rPr>
        <w:t xml:space="preserve">    </w:t>
      </w:r>
      <w:r>
        <w:rPr>
          <w:spacing w:val="-23"/>
          <w:sz w:val="21"/>
          <w:szCs w:val="21"/>
        </w:rPr>
        <w:t>月</w:t>
      </w:r>
      <w:r>
        <w:rPr>
          <w:spacing w:val="8"/>
          <w:sz w:val="21"/>
          <w:szCs w:val="21"/>
        </w:rPr>
        <w:t xml:space="preserve">    </w:t>
      </w:r>
      <w:r>
        <w:rPr>
          <w:spacing w:val="-23"/>
          <w:sz w:val="21"/>
          <w:szCs w:val="21"/>
        </w:rPr>
        <w:t>日</w:t>
      </w:r>
    </w:p>
    <w:sectPr>
      <w:footerReference r:id="rId6" w:type="default"/>
      <w:pgSz w:w="11900" w:h="16820"/>
      <w:pgMar w:top="984" w:right="1564" w:bottom="1168" w:left="1350" w:header="0" w:footer="936"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A479AD">
    <w:pPr>
      <w:spacing w:line="180" w:lineRule="auto"/>
      <w:ind w:left="4329"/>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DB451">
    <w:pPr>
      <w:spacing w:line="221" w:lineRule="exact"/>
      <w:ind w:left="4389"/>
      <w:rPr>
        <w:rFonts w:ascii="Arial" w:hAnsi="Arial" w:eastAsia="Arial" w:cs="Arial"/>
        <w:sz w:val="17"/>
        <w:szCs w:val="17"/>
      </w:rPr>
    </w:pPr>
    <w:r>
      <w:rPr>
        <w:rFonts w:ascii="Arial" w:hAnsi="Arial" w:eastAsia="Arial" w:cs="Arial"/>
        <w:spacing w:val="-2"/>
        <w:position w:val="1"/>
        <w:sz w:val="17"/>
        <w:szCs w:val="17"/>
      </w:rPr>
      <w:t>2/2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F3D205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2"/>
      <w:szCs w:val="22"/>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976</Words>
  <Characters>988</Characters>
  <TotalTime>0</TotalTime>
  <ScaleCrop>false</ScaleCrop>
  <LinksUpToDate>false</LinksUpToDate>
  <CharactersWithSpaces>1499</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2026-09-07T14:42:00Z</dcterms:created>
  <dc:creator>Administrator</dc:creator>
  <cp:lastModifiedBy>范琍</cp:lastModifiedBy>
  <dcterms:modified xsi:type="dcterms:W3CDTF">2026-09-07T06:50:55Z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2026-09-07T14:42:43Z</vt:filetime>
  </property>
  <property fmtid="{D5CDD505-2E9C-101B-9397-08002B2CF9AE}" pid="4" name="UsrData">
    <vt:lpwstr>6a9e5cdfd4949c00202e9a94wl</vt:lpwstr>
  </property>
  <property fmtid="{D5CDD505-2E9C-101B-9397-08002B2CF9AE}" pid="5" name="KSOTemplateDocerSaveRecord">
    <vt:lpwstr>eyJoZGlkIjoiOGMyMjU1MzU5OThmODI2ODAyYTA0MTMwNzQ0NDJkZjYiLCJ1c2VySWQiOiIxNTUzMjE5NTUzIn0=</vt:lpwstr>
  </property>
  <property fmtid="{D5CDD505-2E9C-101B-9397-08002B2CF9AE}" pid="6" name="KSOProductBuildVer">
    <vt:lpwstr>2052-12.1.0.28043</vt:lpwstr>
  </property>
  <property fmtid="{D5CDD505-2E9C-101B-9397-08002B2CF9AE}" pid="7" name="ICV">
    <vt:lpwstr>7705BF54D98A4B3E96D13AA8AC1A8A84_12</vt:lpwstr>
  </property>
</Properties>
</file>